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something changes like its appearance or shape, but is still the same material.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Water can be turned into ice and be different but it's still just water.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a new substance is formed, When something changes color, and when it produces gas.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a new substance is formed.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Wood burning.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You can't reverse it, it can change color, It can produce gas, and it makes new substances.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It changes form, Shape, size, but it's still the same material.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it changes form, shape, or size.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molecules.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Physical because it's still a can, just a different shape.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Chemical because you,ll burn the sugar and it will change color and substance.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It changes color.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Fizzing, Odor, temperature,color,precipatate.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gas is released.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Cake baking, or food going rotten.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you put kool-aid powder in water.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it's summer so it's hotter outside.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When it’s winter, and it's cold outside.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solid that settles after mixing certain liquids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because it’s still glass.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because it’s going back to water.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because it changes odor and temperature.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because it gets hot.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because it's still the same food.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because you have the same hair just different shape.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