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rFonts w:ascii="Roboto" w:cs="Roboto" w:eastAsia="Roboto" w:hAnsi="Roboto"/>
          <w:b w:val="1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rtl w:val="0"/>
        </w:rPr>
        <w:t xml:space="preserve">Skyler lende</w:t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rFonts w:ascii="Roboto" w:cs="Roboto" w:eastAsia="Roboto" w:hAnsi="Roboto"/>
          <w:b w:val="1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rtl w:val="0"/>
        </w:rPr>
        <w:t xml:space="preserve">04/20/22</w:t>
      </w:r>
    </w:p>
    <w:p w:rsidR="00000000" w:rsidDel="00000000" w:rsidP="00000000" w:rsidRDefault="00000000" w:rsidRPr="00000000" w14:paraId="00000003">
      <w:pPr>
        <w:shd w:fill="ffffff" w:val="clear"/>
        <w:jc w:val="right"/>
        <w:rPr>
          <w:rFonts w:ascii="Roboto" w:cs="Roboto" w:eastAsia="Roboto" w:hAnsi="Roboto"/>
          <w:b w:val="1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rtl w:val="0"/>
        </w:rPr>
        <w:t xml:space="preserve">AOPA</w:t>
      </w:r>
    </w:p>
    <w:p w:rsidR="00000000" w:rsidDel="00000000" w:rsidP="00000000" w:rsidRDefault="00000000" w:rsidRPr="00000000" w14:paraId="00000004">
      <w:pPr>
        <w:shd w:fill="ffffff" w:val="clear"/>
        <w:rPr>
          <w:rFonts w:ascii="Roboto" w:cs="Roboto" w:eastAsia="Roboto" w:hAnsi="Roboto"/>
          <w:b w:val="1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rtl w:val="0"/>
        </w:rPr>
        <w:t xml:space="preserve">Gun and Bombsights</w:t>
      </w:r>
    </w:p>
    <w:p w:rsidR="00000000" w:rsidDel="00000000" w:rsidP="00000000" w:rsidRDefault="00000000" w:rsidRPr="00000000" w14:paraId="00000005">
      <w:pPr>
        <w:shd w:fill="ffffff" w:val="clear"/>
        <w:rPr>
          <w:rFonts w:ascii="Roboto" w:cs="Roboto" w:eastAsia="Roboto" w:hAnsi="Roboto"/>
          <w:b w:val="1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4"/>
          <w:szCs w:val="24"/>
          <w:highlight w:val="white"/>
          <w:rtl w:val="0"/>
        </w:rPr>
        <w:t xml:space="preserve">At first, gunsights were very rudimentary and there were no such things as bombsights. The pilot and bomb aimer relied on the eye to judge a drop. In the very early days, sometimes a pilot would simply drop bombs and grenades from the cockpit by hand!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