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Skyler lende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04/20/22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AOPA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The first general use was in World War I, when the Fokker aircraft company used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rtl w:val="0"/>
        </w:rPr>
        <w:t xml:space="preserve">welded steel tube fuselages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, and the Junkers company made all-metal aircraft of dual tubing and aluminum covering.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