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Lexus Covington</w:t>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1/19/22</w:t>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Aopa</w:t>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Warm up</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rtl w:val="0"/>
        </w:rPr>
        <w:t xml:space="preserve">The tunnels are used to copy the actions of an object in flight. Researchers use wind tunnels to learn more about how an aircraft will fly. The wind tunnel moves air around an object, making it seem like the object is really flying. </w:t>
      </w:r>
      <w:r w:rsidDel="00000000" w:rsidR="00000000" w:rsidRPr="00000000">
        <w:rPr>
          <w:rFonts w:ascii="Times New Roman" w:cs="Times New Roman" w:eastAsia="Times New Roman" w:hAnsi="Times New Roman"/>
          <w:sz w:val="24"/>
          <w:szCs w:val="24"/>
          <w:rtl w:val="0"/>
        </w:rPr>
        <w:t xml:space="preserve">Wind tunnels are used to help calibrate and build wind gauges, which can help measure wind flow. Wind tunnels are a somewhat simple construction. The automobile, boating, and motorsports industries all use wind tunnels.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