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Challenges for sending the first man to the moon</w:t>
      </w:r>
    </w:p>
    <w:p w:rsidR="00000000" w:rsidDel="00000000" w:rsidP="00000000" w:rsidRDefault="00000000" w:rsidRPr="00000000" w14:paraId="00000002">
      <w:pPr>
        <w:rPr>
          <w:vertAlign w:val="superscript"/>
        </w:rPr>
      </w:pPr>
      <w:r w:rsidDel="00000000" w:rsidR="00000000" w:rsidRPr="00000000">
        <w:rPr>
          <w:rtl w:val="0"/>
        </w:rPr>
        <w:t xml:space="preserve">John F. Kennedy had announced his intention to send a man into the moon. The </w:t>
      </w:r>
      <w:commentRangeStart w:id="0"/>
      <w:r w:rsidDel="00000000" w:rsidR="00000000" w:rsidRPr="00000000">
        <w:rPr>
          <w:rtl w:val="0"/>
        </w:rPr>
        <w:t xml:space="preserve">pollo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 xml:space="preserve"> was a leadership invitivated that did not depend on public acceptance. NASA administrators had told President Kennedy in 1961 that putting a man on the moon would be at least 20-40 billion dollars. In 2019 it would have coasted 167-337 billion dollars which is more expensive now than back then.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Christine Gibbs" w:id="0" w:date="2022-02-14T03:11:07Z"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Apollo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