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3AD8" w14:textId="77777777" w:rsidR="009860E8" w:rsidRDefault="00CB358B">
      <w:pPr>
        <w:spacing w:after="0"/>
        <w:ind w:left="10" w:right="9260" w:hanging="10"/>
        <w:jc w:val="right"/>
      </w:pPr>
      <w:bookmarkStart w:id="0" w:name="_GoBack"/>
      <w:bookmarkEnd w:id="0"/>
      <w:r>
        <w:rPr>
          <w:b/>
          <w:sz w:val="20"/>
        </w:rPr>
        <w:t>PMBOK® Guide Sixth Edition</w:t>
      </w:r>
    </w:p>
    <w:p w14:paraId="776E5552" w14:textId="77777777" w:rsidR="009860E8" w:rsidRDefault="00CB358B">
      <w:pPr>
        <w:spacing w:after="0"/>
        <w:ind w:left="10" w:right="8622" w:hanging="10"/>
        <w:jc w:val="right"/>
      </w:pPr>
      <w:r>
        <w:rPr>
          <w:b/>
          <w:sz w:val="20"/>
        </w:rPr>
        <w:t>Process Matrix incl. Construction Extension</w:t>
      </w:r>
    </w:p>
    <w:tbl>
      <w:tblPr>
        <w:tblStyle w:val="TableGrid"/>
        <w:tblW w:w="22954" w:type="dxa"/>
        <w:tblInd w:w="191" w:type="dxa"/>
        <w:tblCellMar>
          <w:top w:w="3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847"/>
        <w:gridCol w:w="1846"/>
        <w:gridCol w:w="1846"/>
        <w:gridCol w:w="1846"/>
        <w:gridCol w:w="1846"/>
        <w:gridCol w:w="1846"/>
        <w:gridCol w:w="1846"/>
        <w:gridCol w:w="1846"/>
        <w:gridCol w:w="1846"/>
        <w:gridCol w:w="1846"/>
        <w:gridCol w:w="1846"/>
        <w:gridCol w:w="1844"/>
        <w:gridCol w:w="403"/>
      </w:tblGrid>
      <w:tr w:rsidR="009860E8" w14:paraId="6776A06D" w14:textId="77777777">
        <w:trPr>
          <w:trHeight w:val="473"/>
        </w:trPr>
        <w:tc>
          <w:tcPr>
            <w:tcW w:w="40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ECC175C" w14:textId="77777777" w:rsidR="009860E8" w:rsidRDefault="009860E8"/>
        </w:tc>
        <w:tc>
          <w:tcPr>
            <w:tcW w:w="184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79646"/>
          </w:tcPr>
          <w:p w14:paraId="56A905E7" w14:textId="77777777" w:rsidR="009860E8" w:rsidRDefault="00CB358B">
            <w:pPr>
              <w:spacing w:after="0"/>
              <w:ind w:right="12"/>
              <w:jc w:val="center"/>
            </w:pPr>
            <w:r>
              <w:rPr>
                <w:b/>
                <w:sz w:val="18"/>
              </w:rPr>
              <w:t>Integration</w:t>
            </w:r>
          </w:p>
          <w:p w14:paraId="2D5454D2" w14:textId="77777777" w:rsidR="009860E8" w:rsidRDefault="00CB358B">
            <w:pPr>
              <w:spacing w:after="0"/>
              <w:ind w:right="15"/>
              <w:jc w:val="center"/>
            </w:pPr>
            <w:r>
              <w:rPr>
                <w:b/>
                <w:sz w:val="18"/>
              </w:rPr>
              <w:t>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4BACC6"/>
          </w:tcPr>
          <w:p w14:paraId="1746D754" w14:textId="77777777" w:rsidR="009860E8" w:rsidRDefault="00CB358B">
            <w:pPr>
              <w:spacing w:after="0"/>
              <w:ind w:left="182" w:right="196"/>
              <w:jc w:val="center"/>
            </w:pPr>
            <w:r>
              <w:rPr>
                <w:b/>
                <w:sz w:val="18"/>
              </w:rPr>
              <w:t>Scope 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79646"/>
          </w:tcPr>
          <w:p w14:paraId="13BF7F98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8"/>
              </w:rPr>
              <w:t>Schedule</w:t>
            </w:r>
          </w:p>
          <w:p w14:paraId="348EA809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8"/>
              </w:rPr>
              <w:t>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4BACC6"/>
          </w:tcPr>
          <w:p w14:paraId="5FD1357D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8"/>
              </w:rPr>
              <w:t>Cost</w:t>
            </w:r>
          </w:p>
          <w:p w14:paraId="77FDDC8A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8"/>
              </w:rPr>
              <w:t>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79646"/>
          </w:tcPr>
          <w:p w14:paraId="61029C0F" w14:textId="77777777" w:rsidR="009860E8" w:rsidRDefault="00CB358B">
            <w:pPr>
              <w:spacing w:after="0"/>
              <w:ind w:right="15"/>
              <w:jc w:val="center"/>
            </w:pPr>
            <w:r>
              <w:rPr>
                <w:b/>
                <w:sz w:val="18"/>
              </w:rPr>
              <w:t>Quality</w:t>
            </w:r>
          </w:p>
          <w:p w14:paraId="3C29C417" w14:textId="77777777" w:rsidR="009860E8" w:rsidRDefault="00CB358B">
            <w:pPr>
              <w:spacing w:after="0"/>
              <w:ind w:right="17"/>
              <w:jc w:val="center"/>
            </w:pPr>
            <w:r>
              <w:rPr>
                <w:b/>
                <w:sz w:val="18"/>
              </w:rPr>
              <w:t>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4BACC6"/>
          </w:tcPr>
          <w:p w14:paraId="29547BA0" w14:textId="77777777" w:rsidR="009860E8" w:rsidRDefault="00CB358B">
            <w:pPr>
              <w:spacing w:after="0"/>
              <w:ind w:left="59" w:right="73"/>
              <w:jc w:val="center"/>
            </w:pPr>
            <w:r>
              <w:rPr>
                <w:b/>
                <w:sz w:val="18"/>
              </w:rPr>
              <w:t>Resource 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79646"/>
          </w:tcPr>
          <w:p w14:paraId="291777BA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8"/>
              </w:rPr>
              <w:t>Communications 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4BACC6"/>
          </w:tcPr>
          <w:p w14:paraId="0458E2CE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8"/>
              </w:rPr>
              <w:t>Risk</w:t>
            </w:r>
          </w:p>
          <w:p w14:paraId="6101B035" w14:textId="77777777" w:rsidR="009860E8" w:rsidRDefault="00CB358B">
            <w:pPr>
              <w:spacing w:after="0"/>
              <w:ind w:right="17"/>
              <w:jc w:val="center"/>
            </w:pPr>
            <w:r>
              <w:rPr>
                <w:b/>
                <w:sz w:val="18"/>
              </w:rPr>
              <w:t>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79646"/>
          </w:tcPr>
          <w:p w14:paraId="18D1C403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8"/>
              </w:rPr>
              <w:t>Procurement 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4BACC6"/>
          </w:tcPr>
          <w:p w14:paraId="42596A00" w14:textId="77777777" w:rsidR="009860E8" w:rsidRDefault="00CB358B">
            <w:pPr>
              <w:spacing w:after="0"/>
              <w:ind w:right="17"/>
              <w:jc w:val="center"/>
            </w:pPr>
            <w:r>
              <w:rPr>
                <w:b/>
                <w:sz w:val="18"/>
              </w:rPr>
              <w:t>Stakeholder</w:t>
            </w:r>
          </w:p>
          <w:p w14:paraId="7B4463B4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8"/>
              </w:rPr>
              <w:t>Management</w:t>
            </w:r>
          </w:p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79646"/>
          </w:tcPr>
          <w:p w14:paraId="09B1EB34" w14:textId="77777777" w:rsidR="009860E8" w:rsidRDefault="00CB358B">
            <w:pPr>
              <w:spacing w:after="0"/>
              <w:ind w:left="218" w:right="232"/>
              <w:jc w:val="center"/>
            </w:pPr>
            <w:r>
              <w:rPr>
                <w:b/>
                <w:sz w:val="18"/>
              </w:rPr>
              <w:t>HSSE Management</w:t>
            </w:r>
          </w:p>
        </w:tc>
        <w:tc>
          <w:tcPr>
            <w:tcW w:w="18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4BACC6"/>
          </w:tcPr>
          <w:p w14:paraId="0998D248" w14:textId="77777777" w:rsidR="009860E8" w:rsidRDefault="00CB358B">
            <w:pPr>
              <w:spacing w:after="0"/>
              <w:ind w:right="13"/>
              <w:jc w:val="center"/>
            </w:pPr>
            <w:r>
              <w:rPr>
                <w:b/>
                <w:sz w:val="18"/>
              </w:rPr>
              <w:t>Financial</w:t>
            </w:r>
          </w:p>
          <w:p w14:paraId="46C7C3F6" w14:textId="77777777" w:rsidR="009860E8" w:rsidRDefault="00CB358B">
            <w:pPr>
              <w:spacing w:after="0"/>
              <w:ind w:right="15"/>
              <w:jc w:val="center"/>
            </w:pPr>
            <w:r>
              <w:rPr>
                <w:b/>
                <w:sz w:val="18"/>
              </w:rPr>
              <w:t>Management</w:t>
            </w:r>
          </w:p>
        </w:tc>
        <w:tc>
          <w:tcPr>
            <w:tcW w:w="403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8B589DB" w14:textId="77777777" w:rsidR="009860E8" w:rsidRDefault="009860E8"/>
        </w:tc>
      </w:tr>
      <w:tr w:rsidR="009860E8" w14:paraId="3E04677E" w14:textId="77777777">
        <w:trPr>
          <w:trHeight w:val="373"/>
        </w:trPr>
        <w:tc>
          <w:tcPr>
            <w:tcW w:w="4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/>
          </w:tcPr>
          <w:p w14:paraId="4CF557D4" w14:textId="77777777" w:rsidR="009860E8" w:rsidRDefault="00CB358B">
            <w:pPr>
              <w:spacing w:after="0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E6D94" wp14:editId="510EB62F">
                      <wp:extent cx="116421" cy="431711"/>
                      <wp:effectExtent l="0" t="0" r="0" b="0"/>
                      <wp:docPr id="8819" name="Group 8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431711"/>
                                <a:chOff x="0" y="0"/>
                                <a:chExt cx="116421" cy="431711"/>
                              </a:xfrm>
                            </wpg:grpSpPr>
                            <wps:wsp>
                              <wps:cNvPr id="517" name="Rectangle 517"/>
                              <wps:cNvSpPr/>
                              <wps:spPr>
                                <a:xfrm rot="-5399999">
                                  <a:off x="-209667" y="67203"/>
                                  <a:ext cx="57417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517A0B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Initiation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19" style="width:9.167pt;height:33.993pt;mso-position-horizontal-relative:char;mso-position-vertical-relative:line" coordsize="1164,4317">
                      <v:rect id="Rectangle 517" style="position:absolute;width:5741;height:1548;left:-2096;top:6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Initiation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7B373EDF" w14:textId="77777777" w:rsidR="009860E8" w:rsidRDefault="00CB358B">
            <w:pPr>
              <w:spacing w:after="0"/>
              <w:ind w:right="13"/>
              <w:jc w:val="center"/>
            </w:pPr>
            <w:r>
              <w:rPr>
                <w:b/>
                <w:sz w:val="15"/>
              </w:rPr>
              <w:t>Develop Project Charter</w:t>
            </w:r>
          </w:p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1173EF92" w14:textId="77777777" w:rsidR="009860E8" w:rsidRDefault="009860E8"/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27BA5F93" w14:textId="77777777" w:rsidR="009860E8" w:rsidRDefault="009860E8"/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33F15256" w14:textId="77777777" w:rsidR="009860E8" w:rsidRDefault="009860E8"/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4BF06F1B" w14:textId="77777777" w:rsidR="009860E8" w:rsidRDefault="009860E8"/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61E32BAF" w14:textId="77777777" w:rsidR="009860E8" w:rsidRDefault="009860E8"/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630FC059" w14:textId="77777777" w:rsidR="009860E8" w:rsidRDefault="009860E8"/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6E53061F" w14:textId="77777777" w:rsidR="009860E8" w:rsidRDefault="009860E8"/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021ED3C5" w14:textId="77777777" w:rsidR="009860E8" w:rsidRDefault="009860E8"/>
        </w:tc>
        <w:tc>
          <w:tcPr>
            <w:tcW w:w="1846" w:type="dxa"/>
            <w:tcBorders>
              <w:top w:val="single" w:sz="10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73AECD75" w14:textId="77777777" w:rsidR="009860E8" w:rsidRDefault="00CB358B">
            <w:pPr>
              <w:spacing w:after="0"/>
              <w:ind w:right="18"/>
              <w:jc w:val="center"/>
            </w:pPr>
            <w:r>
              <w:rPr>
                <w:b/>
                <w:sz w:val="15"/>
              </w:rPr>
              <w:t>Identify Stakeholders</w:t>
            </w:r>
          </w:p>
        </w:tc>
        <w:tc>
          <w:tcPr>
            <w:tcW w:w="18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140CF7BF" w14:textId="77777777" w:rsidR="009860E8" w:rsidRDefault="009860E8"/>
        </w:tc>
        <w:tc>
          <w:tcPr>
            <w:tcW w:w="184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92CDDC"/>
          </w:tcPr>
          <w:p w14:paraId="508916B4" w14:textId="77777777" w:rsidR="009860E8" w:rsidRDefault="009860E8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/>
          </w:tcPr>
          <w:p w14:paraId="3638D9B3" w14:textId="77777777" w:rsidR="009860E8" w:rsidRDefault="00CB358B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7006CF" wp14:editId="30C215F5">
                      <wp:extent cx="116421" cy="431711"/>
                      <wp:effectExtent l="0" t="0" r="0" b="0"/>
                      <wp:docPr id="8837" name="Group 8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431711"/>
                                <a:chOff x="0" y="0"/>
                                <a:chExt cx="116421" cy="431711"/>
                              </a:xfrm>
                            </wpg:grpSpPr>
                            <wps:wsp>
                              <wps:cNvPr id="515" name="Rectangle 515"/>
                              <wps:cNvSpPr/>
                              <wps:spPr>
                                <a:xfrm rot="-5399999">
                                  <a:off x="-209667" y="67203"/>
                                  <a:ext cx="57417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39EB41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Initiation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37" style="width:9.16699pt;height:33.993pt;mso-position-horizontal-relative:char;mso-position-vertical-relative:line" coordsize="1164,4317">
                      <v:rect id="Rectangle 515" style="position:absolute;width:5741;height:1548;left:-2096;top:6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Initiation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860E8" w14:paraId="418A7C63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A0320D8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750FD0AA" w14:textId="77777777" w:rsidR="009860E8" w:rsidRDefault="00CB358B">
            <w:pPr>
              <w:spacing w:after="0"/>
              <w:ind w:left="1"/>
            </w:pPr>
            <w:r>
              <w:rPr>
                <w:sz w:val="12"/>
              </w:rPr>
              <w:t>The process of developing a document that formally authorizes the existence of a project and provides the project manager with the authority to apply organizational resources to project activities.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ED8F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A850D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F388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C081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DB73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8824D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8E4D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0101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56D665D1" w14:textId="77777777" w:rsidR="009860E8" w:rsidRDefault="00CB358B">
            <w:pPr>
              <w:spacing w:after="0" w:line="258" w:lineRule="auto"/>
            </w:pPr>
            <w:r>
              <w:rPr>
                <w:sz w:val="12"/>
              </w:rPr>
              <w:t>The process of identifying project stakeholders re</w:t>
            </w:r>
            <w:r>
              <w:rPr>
                <w:sz w:val="12"/>
              </w:rPr>
              <w:t xml:space="preserve">gularly and analyzing and documenting relevant  </w:t>
            </w:r>
          </w:p>
          <w:p w14:paraId="7A0CF6B0" w14:textId="77777777" w:rsidR="009860E8" w:rsidRDefault="00CB358B">
            <w:pPr>
              <w:spacing w:after="0"/>
            </w:pPr>
            <w:r>
              <w:rPr>
                <w:sz w:val="12"/>
              </w:rPr>
              <w:t>information regarding their interests, involvement, interdependencies, influence, and potential impact on project success.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B020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E51B4EF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F971195" w14:textId="77777777" w:rsidR="009860E8" w:rsidRDefault="009860E8"/>
        </w:tc>
      </w:tr>
      <w:tr w:rsidR="009860E8" w14:paraId="4F9F4BE6" w14:textId="77777777">
        <w:trPr>
          <w:trHeight w:val="403"/>
        </w:trPr>
        <w:tc>
          <w:tcPr>
            <w:tcW w:w="4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8D2B415" w14:textId="77777777" w:rsidR="009860E8" w:rsidRDefault="00CB358B">
            <w:pPr>
              <w:spacing w:after="0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D11AEB" wp14:editId="110264B8">
                      <wp:extent cx="116421" cy="409194"/>
                      <wp:effectExtent l="0" t="0" r="0" b="0"/>
                      <wp:docPr id="8890" name="Group 8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409194"/>
                                <a:chOff x="0" y="0"/>
                                <a:chExt cx="116421" cy="409194"/>
                              </a:xfrm>
                            </wpg:grpSpPr>
                            <wps:wsp>
                              <wps:cNvPr id="516" name="Rectangle 516"/>
                              <wps:cNvSpPr/>
                              <wps:spPr>
                                <a:xfrm rot="-5399999">
                                  <a:off x="-194693" y="59660"/>
                                  <a:ext cx="54422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AEF8AC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Planning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90" style="width:9.167pt;height:32.22pt;mso-position-horizontal-relative:char;mso-position-vertical-relative:line" coordsize="1164,4091">
                      <v:rect id="Rectangle 516" style="position:absolute;width:5442;height:1548;left:-1946;top:5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Planning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7" w:type="dxa"/>
            <w:tcBorders>
              <w:top w:val="single" w:sz="5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46538CD4" w14:textId="77777777" w:rsidR="009860E8" w:rsidRDefault="00CB358B">
            <w:pPr>
              <w:spacing w:after="0"/>
              <w:ind w:right="12"/>
              <w:jc w:val="center"/>
            </w:pPr>
            <w:r>
              <w:rPr>
                <w:b/>
                <w:sz w:val="15"/>
              </w:rPr>
              <w:t xml:space="preserve">Develop Project </w:t>
            </w:r>
          </w:p>
          <w:p w14:paraId="0E4E7CF5" w14:textId="77777777" w:rsidR="009860E8" w:rsidRDefault="00CB358B">
            <w:pPr>
              <w:spacing w:after="0"/>
              <w:ind w:right="12"/>
              <w:jc w:val="center"/>
            </w:pPr>
            <w:r>
              <w:rPr>
                <w:b/>
                <w:sz w:val="15"/>
              </w:rPr>
              <w:t>Management Plan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741C719B" w14:textId="77777777" w:rsidR="009860E8" w:rsidRDefault="00CB358B">
            <w:pPr>
              <w:spacing w:after="0"/>
              <w:ind w:left="115"/>
            </w:pPr>
            <w:r>
              <w:rPr>
                <w:b/>
                <w:sz w:val="15"/>
              </w:rPr>
              <w:t>Plan Scope Management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023F46C4" w14:textId="77777777" w:rsidR="009860E8" w:rsidRDefault="00CB358B">
            <w:pPr>
              <w:spacing w:after="0"/>
              <w:ind w:left="17"/>
              <w:jc w:val="both"/>
            </w:pPr>
            <w:r>
              <w:rPr>
                <w:b/>
                <w:sz w:val="15"/>
              </w:rPr>
              <w:t>Plan Schedule Management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508A7FA1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5"/>
              </w:rPr>
              <w:t>Plan Cost Management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6C4F26B1" w14:textId="77777777" w:rsidR="009860E8" w:rsidRDefault="00CB358B">
            <w:pPr>
              <w:spacing w:after="0"/>
              <w:ind w:left="72"/>
            </w:pPr>
            <w:r>
              <w:rPr>
                <w:b/>
                <w:sz w:val="15"/>
              </w:rPr>
              <w:t>Plan Quality Management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338C5807" w14:textId="77777777" w:rsidR="009860E8" w:rsidRDefault="00CB358B">
            <w:pPr>
              <w:spacing w:after="0"/>
              <w:ind w:left="12"/>
              <w:jc w:val="both"/>
            </w:pPr>
            <w:r>
              <w:rPr>
                <w:b/>
                <w:sz w:val="15"/>
              </w:rPr>
              <w:t>Plan Resource Management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2A19C49C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Plan Communications Management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399853C3" w14:textId="77777777" w:rsidR="009860E8" w:rsidRDefault="00CB358B">
            <w:pPr>
              <w:spacing w:after="0"/>
              <w:ind w:right="17"/>
              <w:jc w:val="center"/>
            </w:pPr>
            <w:r>
              <w:rPr>
                <w:b/>
                <w:sz w:val="15"/>
              </w:rPr>
              <w:t>Plan Risk Management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23D2376F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Plan Procurement Management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52A55DC3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Plan Stakeholder Engagement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2D0AE3C6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Plan HSSE Management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10" w:space="0" w:color="000000"/>
            </w:tcBorders>
            <w:shd w:val="clear" w:color="auto" w:fill="B7DEE8"/>
          </w:tcPr>
          <w:p w14:paraId="15D0E5EB" w14:textId="77777777" w:rsidR="009860E8" w:rsidRDefault="00CB358B">
            <w:pPr>
              <w:spacing w:after="0"/>
              <w:ind w:left="22"/>
              <w:jc w:val="both"/>
            </w:pPr>
            <w:r>
              <w:rPr>
                <w:b/>
                <w:sz w:val="15"/>
              </w:rPr>
              <w:t>Plan Financial Management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A112AB0" w14:textId="77777777" w:rsidR="009860E8" w:rsidRDefault="00CB358B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DE94ED" wp14:editId="2D0416C6">
                      <wp:extent cx="116421" cy="409194"/>
                      <wp:effectExtent l="0" t="0" r="0" b="0"/>
                      <wp:docPr id="8987" name="Group 8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409194"/>
                                <a:chOff x="0" y="0"/>
                                <a:chExt cx="116421" cy="409194"/>
                              </a:xfrm>
                            </wpg:grpSpPr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-194693" y="59661"/>
                                  <a:ext cx="54422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E4978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Planning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87" style="width:9.16699pt;height:32.22pt;mso-position-horizontal-relative:char;mso-position-vertical-relative:line" coordsize="1164,4091">
                      <v:rect id="Rectangle 514" style="position:absolute;width:5442;height:1548;left:-1946;top:5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Planning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860E8" w14:paraId="750B924C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2D2F859B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132556FD" w14:textId="77777777" w:rsidR="009860E8" w:rsidRDefault="00CB358B">
            <w:pPr>
              <w:spacing w:after="0"/>
              <w:ind w:left="1"/>
            </w:pPr>
            <w:r>
              <w:rPr>
                <w:sz w:val="12"/>
              </w:rPr>
              <w:t>The process of defining, preparing, and coordinating all plan components and consolidating them into an integrated project management plan.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1A86ECEC" w14:textId="77777777" w:rsidR="009860E8" w:rsidRDefault="00CB358B">
            <w:pPr>
              <w:spacing w:after="0"/>
              <w:ind w:right="3"/>
            </w:pPr>
            <w:r>
              <w:rPr>
                <w:sz w:val="12"/>
              </w:rPr>
              <w:t>The process of creating a scope management plan that documents how the project and product scope will be defined, va</w:t>
            </w:r>
            <w:r>
              <w:rPr>
                <w:sz w:val="12"/>
              </w:rPr>
              <w:t>lidated, and controlled.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453BD860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establishing the policies, procedures, and documentation for planning, developing, managing, executing, and controlling the project schedule.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23E8AF06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defining how the project costs will be estimated, budgeted,</w:t>
            </w:r>
            <w:r>
              <w:rPr>
                <w:sz w:val="12"/>
              </w:rPr>
              <w:t xml:space="preserve"> managed, monitored, and controlled.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308F2BFB" w14:textId="77777777" w:rsidR="009860E8" w:rsidRDefault="00CB358B">
            <w:pPr>
              <w:spacing w:after="0"/>
              <w:ind w:right="8"/>
            </w:pPr>
            <w:r>
              <w:rPr>
                <w:sz w:val="12"/>
              </w:rPr>
              <w:t>The process of identifying quality requirements and/or standards for the project deliverables, and documenting how the project will demonstrate compliance with quality requirements and/or standards.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7F971BDD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defin</w:t>
            </w:r>
            <w:r>
              <w:rPr>
                <w:sz w:val="12"/>
              </w:rPr>
              <w:t>ing how to estimate, acquire, manage, and utilize physical and team resources.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6314EBC3" w14:textId="77777777" w:rsidR="009860E8" w:rsidRDefault="00CB358B">
            <w:pPr>
              <w:spacing w:after="0"/>
              <w:ind w:right="4"/>
            </w:pPr>
            <w:r>
              <w:rPr>
                <w:sz w:val="12"/>
              </w:rPr>
              <w:t>The process of developing an appropriate approach and plan for project communication activities based on the information needs of each stakeholder group, available organizationa</w:t>
            </w:r>
            <w:r>
              <w:rPr>
                <w:sz w:val="12"/>
              </w:rPr>
              <w:t xml:space="preserve">l assets, and the needs of the project.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34A5890F" w14:textId="77777777" w:rsidR="009860E8" w:rsidRDefault="00CB358B">
            <w:pPr>
              <w:spacing w:after="0"/>
              <w:ind w:right="6"/>
            </w:pPr>
            <w:r>
              <w:rPr>
                <w:sz w:val="12"/>
              </w:rPr>
              <w:t>The process of defining how to conduct risk management activities for a project.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4D87C988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documenting project procurement decisions, specifying the approach, and identifying potential sellers.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6D4B5260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d</w:t>
            </w:r>
            <w:r>
              <w:rPr>
                <w:sz w:val="12"/>
              </w:rPr>
              <w:t>eveloping approaches to involve project stakeholders based on their needs, expectations, interests, and potential impact on the project.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7DA42342" w14:textId="77777777" w:rsidR="009860E8" w:rsidRDefault="00CB358B">
            <w:pPr>
              <w:spacing w:after="0"/>
              <w:ind w:right="8"/>
            </w:pPr>
            <w:r>
              <w:rPr>
                <w:sz w:val="12"/>
              </w:rPr>
              <w:t>The process of developing a framework with its aim at providing a healthy, safe, and secure work environment to prevent</w:t>
            </w:r>
            <w:r>
              <w:rPr>
                <w:sz w:val="12"/>
              </w:rPr>
              <w:t xml:space="preserve"> harm to the people or damage to the environment.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0" w:space="0" w:color="000000"/>
            </w:tcBorders>
            <w:shd w:val="clear" w:color="auto" w:fill="B7DEE8"/>
          </w:tcPr>
          <w:p w14:paraId="1CE99AE2" w14:textId="77777777" w:rsidR="009860E8" w:rsidRDefault="00CB358B">
            <w:pPr>
              <w:spacing w:after="0"/>
              <w:ind w:right="2"/>
            </w:pPr>
            <w:r>
              <w:rPr>
                <w:sz w:val="12"/>
              </w:rPr>
              <w:t>The process of identifying and providing all financial requirements for the project.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48E785FA" w14:textId="77777777" w:rsidR="009860E8" w:rsidRDefault="009860E8"/>
        </w:tc>
      </w:tr>
      <w:tr w:rsidR="009860E8" w14:paraId="660C3307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57F85C94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6E04740D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3BE51234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Collect Requirements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5DF83BEA" w14:textId="77777777" w:rsidR="009860E8" w:rsidRDefault="00CB358B">
            <w:pPr>
              <w:spacing w:after="0"/>
              <w:ind w:right="15"/>
              <w:jc w:val="center"/>
            </w:pPr>
            <w:r>
              <w:rPr>
                <w:b/>
                <w:sz w:val="15"/>
              </w:rPr>
              <w:t>Define Activities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171F76D9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Estimate Cost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2D1F1975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1D2060F1" w14:textId="77777777" w:rsidR="009860E8" w:rsidRDefault="00CB358B">
            <w:pPr>
              <w:spacing w:after="0"/>
              <w:ind w:left="24"/>
              <w:jc w:val="both"/>
            </w:pPr>
            <w:r>
              <w:rPr>
                <w:b/>
                <w:sz w:val="15"/>
              </w:rPr>
              <w:t>Estimate Activity Resources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7E33C34E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22D88BA9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Identify Risks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6872A3D7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7DEE8"/>
          </w:tcPr>
          <w:p w14:paraId="110459F5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6EFBC03A" w14:textId="77777777" w:rsidR="009860E8" w:rsidRDefault="009860E8"/>
        </w:tc>
        <w:tc>
          <w:tcPr>
            <w:tcW w:w="1844" w:type="dxa"/>
            <w:tcBorders>
              <w:top w:val="single" w:sz="2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B7DEE8"/>
          </w:tcPr>
          <w:p w14:paraId="4B0A6210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6860D65A" w14:textId="77777777" w:rsidR="009860E8" w:rsidRDefault="009860E8"/>
        </w:tc>
      </w:tr>
      <w:tr w:rsidR="009860E8" w14:paraId="7EC057D3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7D0E88CD" w14:textId="77777777" w:rsidR="009860E8" w:rsidRDefault="009860E8"/>
        </w:tc>
        <w:tc>
          <w:tcPr>
            <w:tcW w:w="1847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31A32AF1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5BB32CCD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determining, documenting, and managing stakeholder needs and requirements to meet project objectives.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03CA98BB" w14:textId="77777777" w:rsidR="009860E8" w:rsidRDefault="00CB358B">
            <w:pPr>
              <w:spacing w:after="0"/>
            </w:pPr>
            <w:r>
              <w:rPr>
                <w:sz w:val="12"/>
              </w:rPr>
              <w:t xml:space="preserve">The process of identifying and documenting the specific actions to be performed to produce the project </w:t>
            </w:r>
            <w:r>
              <w:rPr>
                <w:sz w:val="12"/>
              </w:rPr>
              <w:t>deliverables.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0E51F2C3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developing and approximation of the monetary resources needed to complete the project works.</w:t>
            </w:r>
          </w:p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78DAD87C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7EB00F58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estimating team resources, and the type and quantities of material, equipment, and supplies necessary to perform project work.</w:t>
            </w:r>
          </w:p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43499E60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7A4DA901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identifying individual project risks as well as overall sources of project risk, and documenting t</w:t>
            </w:r>
            <w:r>
              <w:rPr>
                <w:sz w:val="12"/>
              </w:rPr>
              <w:t>heir characteristics.</w:t>
            </w:r>
          </w:p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10598D4B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7DEE8"/>
          </w:tcPr>
          <w:p w14:paraId="568E2886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26B571F3" w14:textId="77777777" w:rsidR="009860E8" w:rsidRDefault="009860E8"/>
        </w:tc>
        <w:tc>
          <w:tcPr>
            <w:tcW w:w="1844" w:type="dxa"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B7DEE8"/>
          </w:tcPr>
          <w:p w14:paraId="19E145E1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724290F7" w14:textId="77777777" w:rsidR="009860E8" w:rsidRDefault="009860E8"/>
        </w:tc>
      </w:tr>
      <w:tr w:rsidR="009860E8" w14:paraId="3A1BBB67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33F642D9" w14:textId="77777777" w:rsidR="009860E8" w:rsidRDefault="009860E8"/>
        </w:tc>
        <w:tc>
          <w:tcPr>
            <w:tcW w:w="1847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096F48CA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0D482B94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Define Scope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24BC771A" w14:textId="77777777" w:rsidR="009860E8" w:rsidRDefault="00CB358B">
            <w:pPr>
              <w:spacing w:after="0"/>
              <w:ind w:right="18"/>
              <w:jc w:val="center"/>
            </w:pPr>
            <w:r>
              <w:rPr>
                <w:b/>
                <w:sz w:val="15"/>
              </w:rPr>
              <w:t>Sequence Activities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6D31EBF8" w14:textId="77777777" w:rsidR="009860E8" w:rsidRDefault="00CB358B">
            <w:pPr>
              <w:spacing w:after="0"/>
              <w:ind w:right="15"/>
              <w:jc w:val="center"/>
            </w:pPr>
            <w:r>
              <w:rPr>
                <w:b/>
                <w:sz w:val="15"/>
              </w:rPr>
              <w:t>Determine Budget</w:t>
            </w:r>
          </w:p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2F368CE5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7DEE8"/>
          </w:tcPr>
          <w:p w14:paraId="5AC7F426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43EE302B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23BABDB6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Perform Qualitative Risk Analysis</w:t>
            </w:r>
          </w:p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4E0CABA9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7DEE8"/>
          </w:tcPr>
          <w:p w14:paraId="5722433E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587A7AFD" w14:textId="77777777" w:rsidR="009860E8" w:rsidRDefault="009860E8"/>
        </w:tc>
        <w:tc>
          <w:tcPr>
            <w:tcW w:w="1844" w:type="dxa"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B7DEE8"/>
          </w:tcPr>
          <w:p w14:paraId="6DCD111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6F160070" w14:textId="77777777" w:rsidR="009860E8" w:rsidRDefault="009860E8"/>
        </w:tc>
      </w:tr>
      <w:tr w:rsidR="009860E8" w14:paraId="0073F653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54F13BDA" w14:textId="77777777" w:rsidR="009860E8" w:rsidRDefault="009860E8"/>
        </w:tc>
        <w:tc>
          <w:tcPr>
            <w:tcW w:w="1847" w:type="dxa"/>
            <w:vMerge w:val="restar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45920771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0E344D73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developing a detailed description of the project and product.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078BEEA0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identifying and documenting relationships among the project activities.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1E4E2C4B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aggregating the estimated costs of individual activities or work packages to</w:t>
            </w:r>
            <w:r>
              <w:rPr>
                <w:sz w:val="12"/>
              </w:rPr>
              <w:t xml:space="preserve"> establish an authorized cost baseline.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38060D9E" w14:textId="77777777" w:rsidR="009860E8" w:rsidRDefault="009860E8"/>
        </w:tc>
        <w:tc>
          <w:tcPr>
            <w:tcW w:w="184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5B452E1A" w14:textId="77777777" w:rsidR="009860E8" w:rsidRDefault="009860E8"/>
        </w:tc>
        <w:tc>
          <w:tcPr>
            <w:tcW w:w="184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08069522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7F93EC39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prioritizing individual project risks for further analysis or action by assessing their probability of occurence and impact as well as other characteristics.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68DA53B8" w14:textId="77777777" w:rsidR="009860E8" w:rsidRDefault="009860E8"/>
        </w:tc>
        <w:tc>
          <w:tcPr>
            <w:tcW w:w="184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1ACAB45B" w14:textId="77777777" w:rsidR="009860E8" w:rsidRDefault="009860E8"/>
        </w:tc>
        <w:tc>
          <w:tcPr>
            <w:tcW w:w="184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6D75B9DC" w14:textId="77777777" w:rsidR="009860E8" w:rsidRDefault="009860E8"/>
        </w:tc>
        <w:tc>
          <w:tcPr>
            <w:tcW w:w="184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B7DEE8"/>
          </w:tcPr>
          <w:p w14:paraId="58680C9B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2AB86E80" w14:textId="77777777" w:rsidR="009860E8" w:rsidRDefault="009860E8"/>
        </w:tc>
      </w:tr>
      <w:tr w:rsidR="009860E8" w14:paraId="464DD0F4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7BBD8F1D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322837E2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4BF4B124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Create WBS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053C9C55" w14:textId="77777777" w:rsidR="009860E8" w:rsidRDefault="00CB358B">
            <w:pPr>
              <w:spacing w:after="0"/>
              <w:ind w:left="36"/>
              <w:jc w:val="both"/>
            </w:pPr>
            <w:r>
              <w:rPr>
                <w:b/>
                <w:sz w:val="15"/>
              </w:rPr>
              <w:t>Estimate Activity Durations</w:t>
            </w:r>
          </w:p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01460BB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3C7D70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A52B98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865FFA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631CDA07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Perform Quantitative Risk Analysis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E52112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32AA46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BB0723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</w:tcPr>
          <w:p w14:paraId="790D9D08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1A4E3B83" w14:textId="77777777" w:rsidR="009860E8" w:rsidRDefault="009860E8"/>
        </w:tc>
      </w:tr>
      <w:tr w:rsidR="009860E8" w14:paraId="0A9B5E6B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3255FB9B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27A2306B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14283AD0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subdividing project deliverables and project work into smaller, more manageable components.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6664EB0B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estimating the number of work periods needed to complete individual activities with the estimated resources.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99E8A7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7F1879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DAB093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B4D057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08A98AC0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numerically analyzing the combined effect of identified individual project risks and other sources of uncertainty on overall project objectives.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3CA5DD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B3FF62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58FBE3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</w:tcPr>
          <w:p w14:paraId="44C41087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30BAD573" w14:textId="77777777" w:rsidR="009860E8" w:rsidRDefault="009860E8"/>
        </w:tc>
      </w:tr>
      <w:tr w:rsidR="009860E8" w14:paraId="23E075E7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0581E6D9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14:paraId="6381BA3E" w14:textId="77777777" w:rsidR="009860E8" w:rsidRDefault="009860E8"/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02D2CB32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6BC9FB81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Develop Schedule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C26280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49A2C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F6F481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0EB987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1DF04085" w14:textId="77777777" w:rsidR="009860E8" w:rsidRDefault="00CB358B">
            <w:pPr>
              <w:spacing w:after="0"/>
              <w:ind w:right="19"/>
              <w:jc w:val="center"/>
            </w:pPr>
            <w:r>
              <w:rPr>
                <w:b/>
                <w:sz w:val="15"/>
              </w:rPr>
              <w:t>Plan Risk Responses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E7E4F1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46B4FC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9A13AC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</w:tcPr>
          <w:p w14:paraId="5FF16528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4AC287CC" w14:textId="77777777" w:rsidR="009860E8" w:rsidRDefault="009860E8"/>
        </w:tc>
      </w:tr>
      <w:tr w:rsidR="009860E8" w14:paraId="3DCB3885" w14:textId="77777777">
        <w:trPr>
          <w:trHeight w:val="90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517DBC2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F568E33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A0396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7D8848C9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analyzing activity sequences, durations, resource requirements, and schedule constraints to create the project schedule model for project execution and monitoring &amp; controlling.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492B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CE417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72EBB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896C0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5DABFCEB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developing options, selecting strategies, and agreeing on actions to address overall project risk exposure, as well as to treat individual project risks.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2B3E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EB1B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2F24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6316B18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0E64AAB" w14:textId="77777777" w:rsidR="009860E8" w:rsidRDefault="009860E8"/>
        </w:tc>
      </w:tr>
      <w:tr w:rsidR="009860E8" w14:paraId="5F1FD50C" w14:textId="77777777">
        <w:trPr>
          <w:trHeight w:val="372"/>
        </w:trPr>
        <w:tc>
          <w:tcPr>
            <w:tcW w:w="4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/>
          </w:tcPr>
          <w:p w14:paraId="38441B36" w14:textId="77777777" w:rsidR="009860E8" w:rsidRDefault="00CB358B">
            <w:pPr>
              <w:spacing w:after="0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EA7922" wp14:editId="0E35C09B">
                      <wp:extent cx="116421" cy="456171"/>
                      <wp:effectExtent l="0" t="0" r="0" b="0"/>
                      <wp:docPr id="9513" name="Group 9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456171"/>
                                <a:chOff x="0" y="0"/>
                                <a:chExt cx="116421" cy="456171"/>
                              </a:xfrm>
                            </wpg:grpSpPr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-225933" y="75397"/>
                                  <a:ext cx="60670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26C4B0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Executing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13" style="width:9.167pt;height:35.9189pt;mso-position-horizontal-relative:char;mso-position-vertical-relative:line" coordsize="1164,4561">
                      <v:rect id="Rectangle 521" style="position:absolute;width:6067;height:1548;left:-2259;top: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Executing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7" w:type="dxa"/>
            <w:tcBorders>
              <w:top w:val="single" w:sz="5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27D4B8BE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Direct &amp; Manage Project Works</w:t>
            </w:r>
          </w:p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26C00780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2FEC6F00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1C6B2101" w14:textId="77777777" w:rsidR="009860E8" w:rsidRDefault="009860E8"/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54DDDA36" w14:textId="77777777" w:rsidR="009860E8" w:rsidRDefault="00CB358B">
            <w:pPr>
              <w:spacing w:after="0"/>
              <w:ind w:right="13"/>
              <w:jc w:val="center"/>
            </w:pPr>
            <w:r>
              <w:rPr>
                <w:b/>
                <w:sz w:val="15"/>
              </w:rPr>
              <w:t>Manage Quality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5E0921F5" w14:textId="77777777" w:rsidR="009860E8" w:rsidRDefault="00CB358B">
            <w:pPr>
              <w:spacing w:after="0"/>
              <w:ind w:right="18"/>
              <w:jc w:val="center"/>
            </w:pPr>
            <w:r>
              <w:rPr>
                <w:b/>
                <w:sz w:val="15"/>
              </w:rPr>
              <w:t>Acquire Resources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1F6893C4" w14:textId="77777777" w:rsidR="009860E8" w:rsidRDefault="00CB358B">
            <w:pPr>
              <w:spacing w:after="0"/>
              <w:ind w:left="91"/>
            </w:pPr>
            <w:r>
              <w:rPr>
                <w:b/>
                <w:sz w:val="15"/>
              </w:rPr>
              <w:t>Manage Communications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09F97EED" w14:textId="77777777" w:rsidR="009860E8" w:rsidRDefault="00CB358B">
            <w:pPr>
              <w:spacing w:after="0"/>
              <w:ind w:left="55"/>
            </w:pPr>
            <w:r>
              <w:rPr>
                <w:b/>
                <w:sz w:val="15"/>
              </w:rPr>
              <w:t>Implement Risk Responses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438710D4" w14:textId="77777777" w:rsidR="009860E8" w:rsidRDefault="00CB358B">
            <w:pPr>
              <w:spacing w:after="0"/>
              <w:ind w:right="13"/>
              <w:jc w:val="center"/>
            </w:pPr>
            <w:r>
              <w:rPr>
                <w:b/>
                <w:sz w:val="15"/>
              </w:rPr>
              <w:t>Conduct Procurement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2F9D80D7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Manage Stakeholder Engagement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48647A31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HSSE Management Executing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92CDDC"/>
          </w:tcPr>
          <w:p w14:paraId="51B08B95" w14:textId="77777777" w:rsidR="009860E8" w:rsidRDefault="009860E8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/>
          </w:tcPr>
          <w:p w14:paraId="7CE7AE8A" w14:textId="77777777" w:rsidR="009860E8" w:rsidRDefault="00CB358B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2AB713" wp14:editId="64BE39A7">
                      <wp:extent cx="116421" cy="456171"/>
                      <wp:effectExtent l="0" t="0" r="0" b="0"/>
                      <wp:docPr id="9583" name="Group 9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456171"/>
                                <a:chOff x="0" y="0"/>
                                <a:chExt cx="116421" cy="456171"/>
                              </a:xfrm>
                            </wpg:grpSpPr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-225934" y="75397"/>
                                  <a:ext cx="60670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85EE2B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Executing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83" style="width:9.16699pt;height:35.9189pt;mso-position-horizontal-relative:char;mso-position-vertical-relative:line" coordsize="1164,4561">
                      <v:rect id="Rectangle 520" style="position:absolute;width:6067;height:1548;left:-2259;top: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Executing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860E8" w14:paraId="2569A552" w14:textId="77777777">
        <w:trPr>
          <w:trHeight w:val="90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633D235F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3B82D093" w14:textId="77777777" w:rsidR="009860E8" w:rsidRDefault="00CB358B">
            <w:pPr>
              <w:spacing w:after="0"/>
              <w:ind w:left="1"/>
            </w:pPr>
            <w:r>
              <w:rPr>
                <w:sz w:val="12"/>
              </w:rPr>
              <w:t>The process of leading and performing the work defined in the project management plan and implementing approved changes to achieve the project's objectives.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8861CF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1D03D7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290714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3C01580B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translating the quality management plan into executable quality activities that i</w:t>
            </w:r>
            <w:r>
              <w:rPr>
                <w:sz w:val="12"/>
              </w:rPr>
              <w:t>ncorporate the organization's quality policies into the project.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1A9B664E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acquiring team members, facilities, equipment, materials, supplies, and other resources necessary to complete project work.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56B07CAD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timely and appropriate collection, cr</w:t>
            </w:r>
            <w:r>
              <w:rPr>
                <w:sz w:val="12"/>
              </w:rPr>
              <w:t>eation, distribution, storage, retrieval, management, monitoring, and the ultimate disposition of project information.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4BABD77B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applying agreed-upon risk response plans.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1A767356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obtaining seller responses, selecting sellers, and awarding contr</w:t>
            </w:r>
            <w:r>
              <w:rPr>
                <w:sz w:val="12"/>
              </w:rPr>
              <w:t>acts.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4D336210" w14:textId="77777777" w:rsidR="009860E8" w:rsidRDefault="00CB358B">
            <w:pPr>
              <w:spacing w:after="0"/>
            </w:pPr>
            <w:r>
              <w:rPr>
                <w:sz w:val="12"/>
              </w:rPr>
              <w:t xml:space="preserve">The process of communicating and working with stakeholders to meet their needs and expectations, address issues, and foster appropriate stakeholder engagement involvement.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4745E604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assuring the implementation of the various HSSE plans.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</w:tcPr>
          <w:p w14:paraId="5F95F800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1757FBF5" w14:textId="77777777" w:rsidR="009860E8" w:rsidRDefault="009860E8"/>
        </w:tc>
      </w:tr>
      <w:tr w:rsidR="009860E8" w14:paraId="5EEDDDC8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60F800EC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2548382D" w14:textId="77777777" w:rsidR="009860E8" w:rsidRDefault="00CB358B">
            <w:pPr>
              <w:spacing w:after="0"/>
              <w:ind w:left="32"/>
              <w:jc w:val="both"/>
            </w:pPr>
            <w:r>
              <w:rPr>
                <w:b/>
                <w:sz w:val="15"/>
              </w:rPr>
              <w:t>Manage Project Knowledge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9FD30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70056B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8CAB18" w14:textId="77777777" w:rsidR="009860E8" w:rsidRDefault="009860E8"/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578C8DA9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46237359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5"/>
              </w:rPr>
              <w:t>Develop Team</w:t>
            </w:r>
          </w:p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590CE6D6" w14:textId="77777777" w:rsidR="009860E8" w:rsidRDefault="009860E8"/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5F0080D9" w14:textId="77777777" w:rsidR="009860E8" w:rsidRDefault="009860E8"/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315BEE42" w14:textId="77777777" w:rsidR="009860E8" w:rsidRDefault="009860E8"/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2ED02342" w14:textId="77777777" w:rsidR="009860E8" w:rsidRDefault="009860E8"/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01E5672F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</w:tcPr>
          <w:p w14:paraId="58B41F22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111B49E0" w14:textId="77777777" w:rsidR="009860E8" w:rsidRDefault="009860E8"/>
        </w:tc>
      </w:tr>
      <w:tr w:rsidR="009860E8" w14:paraId="37AE1FF0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66621F77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5D5E01F4" w14:textId="77777777" w:rsidR="009860E8" w:rsidRDefault="00CB358B">
            <w:pPr>
              <w:spacing w:after="0"/>
              <w:ind w:left="1"/>
            </w:pPr>
            <w:r>
              <w:rPr>
                <w:sz w:val="12"/>
              </w:rPr>
              <w:t>The process of using existing knowledge and creating new knowledge to achieve the project's objectives and contribute to organizational learning.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7DD2C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0C97D4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297104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E1677E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484C19BA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improving competencies, team member interaction, and the overall team environment to enhance project performance.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83BCF4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F4A1F4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F5C1CB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184C68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380C72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</w:tcPr>
          <w:p w14:paraId="14424304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4D119C83" w14:textId="77777777" w:rsidR="009860E8" w:rsidRDefault="009860E8"/>
        </w:tc>
      </w:tr>
      <w:tr w:rsidR="009860E8" w14:paraId="4728B91E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2E0C0591" w14:textId="77777777" w:rsidR="009860E8" w:rsidRDefault="009860E8"/>
        </w:tc>
        <w:tc>
          <w:tcPr>
            <w:tcW w:w="1847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ABF8F"/>
          </w:tcPr>
          <w:p w14:paraId="1E3E5B2D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3C9C79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4BA09B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5D1B32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E9328B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92CDDC"/>
          </w:tcPr>
          <w:p w14:paraId="2C44CF1F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5"/>
              </w:rPr>
              <w:t>Manage Team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CA9CD2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EF05D9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C01C57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0C0C87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493F20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10" w:space="0" w:color="000000"/>
            </w:tcBorders>
          </w:tcPr>
          <w:p w14:paraId="3807B5A6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1AD06112" w14:textId="77777777" w:rsidR="009860E8" w:rsidRDefault="009860E8"/>
        </w:tc>
      </w:tr>
      <w:tr w:rsidR="009860E8" w14:paraId="0C7683DD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0529BF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C3684C2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F67F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03D46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BB026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1763F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 w14:paraId="5C3243EC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tracking team member performance, providing feedback, resolving issues, and managing team changes to optimize project performance.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4AA73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BBEF8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9E49F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467E6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2CEF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5AB204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1029E0E" w14:textId="77777777" w:rsidR="009860E8" w:rsidRDefault="009860E8"/>
        </w:tc>
      </w:tr>
      <w:tr w:rsidR="009860E8" w14:paraId="55B9BE41" w14:textId="77777777">
        <w:trPr>
          <w:trHeight w:val="372"/>
        </w:trPr>
        <w:tc>
          <w:tcPr>
            <w:tcW w:w="4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9AD63AB" w14:textId="77777777" w:rsidR="009860E8" w:rsidRDefault="00CB358B">
            <w:pPr>
              <w:spacing w:after="0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B6AF21" wp14:editId="2B6981AC">
                      <wp:extent cx="116421" cy="1188606"/>
                      <wp:effectExtent l="0" t="0" r="0" b="0"/>
                      <wp:docPr id="9810" name="Group 9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188606"/>
                                <a:chOff x="0" y="0"/>
                                <a:chExt cx="116421" cy="1188606"/>
                              </a:xfrm>
                            </wpg:grpSpPr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-713003" y="320763"/>
                                  <a:ext cx="158084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F62D86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Monitoring &amp; Controlling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10" style="width:9.167pt;height:93.591pt;mso-position-horizontal-relative:char;mso-position-vertical-relative:line" coordsize="1164,11886">
                      <v:rect id="Rectangle 519" style="position:absolute;width:15808;height:1548;left:-7130;top:32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Monitoring &amp; Controlling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7" w:type="dxa"/>
            <w:tcBorders>
              <w:top w:val="single" w:sz="5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4BD55B4E" w14:textId="77777777" w:rsidR="009860E8" w:rsidRDefault="00CB358B">
            <w:pPr>
              <w:spacing w:after="0"/>
              <w:ind w:left="76"/>
            </w:pPr>
            <w:r>
              <w:rPr>
                <w:b/>
                <w:sz w:val="15"/>
              </w:rPr>
              <w:t xml:space="preserve">Monitor &amp; Control Project </w:t>
            </w:r>
          </w:p>
          <w:p w14:paraId="531CA46A" w14:textId="77777777" w:rsidR="009860E8" w:rsidRDefault="00CB358B">
            <w:pPr>
              <w:spacing w:after="0"/>
              <w:ind w:right="13"/>
              <w:jc w:val="center"/>
            </w:pPr>
            <w:r>
              <w:rPr>
                <w:b/>
                <w:sz w:val="15"/>
              </w:rPr>
              <w:t>Work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0CDC51A0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Validate Scope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7B3415CD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5"/>
              </w:rPr>
              <w:t>Control Schedule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18355FE6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Control Cost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52ACA8EF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Control Quality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44D9C35F" w14:textId="77777777" w:rsidR="009860E8" w:rsidRDefault="00CB358B">
            <w:pPr>
              <w:spacing w:after="0"/>
              <w:ind w:right="18"/>
              <w:jc w:val="center"/>
            </w:pPr>
            <w:r>
              <w:rPr>
                <w:b/>
                <w:sz w:val="15"/>
              </w:rPr>
              <w:t>Control Resources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7128F896" w14:textId="77777777" w:rsidR="009860E8" w:rsidRDefault="00CB358B">
            <w:pPr>
              <w:spacing w:after="0"/>
              <w:ind w:left="89"/>
            </w:pPr>
            <w:r>
              <w:rPr>
                <w:b/>
                <w:sz w:val="15"/>
              </w:rPr>
              <w:t>Monitor Communications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4BD593F8" w14:textId="77777777" w:rsidR="009860E8" w:rsidRDefault="00CB358B">
            <w:pPr>
              <w:spacing w:after="0"/>
              <w:ind w:right="16"/>
              <w:jc w:val="center"/>
            </w:pPr>
            <w:r>
              <w:rPr>
                <w:b/>
                <w:sz w:val="15"/>
              </w:rPr>
              <w:t>Monitor Risks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5B9A6623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5"/>
              </w:rPr>
              <w:t>Control Procurement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4D4D2CC6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Monitor Stakeholder Engagement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24BB7C87" w14:textId="77777777" w:rsidR="009860E8" w:rsidRDefault="00CB358B">
            <w:pPr>
              <w:spacing w:after="0"/>
              <w:ind w:left="38"/>
              <w:jc w:val="both"/>
            </w:pPr>
            <w:r>
              <w:rPr>
                <w:b/>
                <w:sz w:val="15"/>
              </w:rPr>
              <w:t>Monitor HSSE Performance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10" w:space="0" w:color="000000"/>
            </w:tcBorders>
            <w:shd w:val="clear" w:color="auto" w:fill="B7DEE8"/>
          </w:tcPr>
          <w:p w14:paraId="47A4FD4A" w14:textId="77777777" w:rsidR="009860E8" w:rsidRDefault="00CB358B">
            <w:pPr>
              <w:spacing w:after="0"/>
              <w:ind w:right="15"/>
              <w:jc w:val="center"/>
            </w:pPr>
            <w:r>
              <w:rPr>
                <w:b/>
                <w:sz w:val="15"/>
              </w:rPr>
              <w:t>Monitor Finance</w:t>
            </w:r>
          </w:p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F95ED35" w14:textId="77777777" w:rsidR="009860E8" w:rsidRDefault="00CB358B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A0608E" wp14:editId="68A4DC7C">
                      <wp:extent cx="116421" cy="1188606"/>
                      <wp:effectExtent l="0" t="0" r="0" b="0"/>
                      <wp:docPr id="9905" name="Group 9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188606"/>
                                <a:chOff x="0" y="0"/>
                                <a:chExt cx="116421" cy="1188606"/>
                              </a:xfrm>
                            </wpg:grpSpPr>
                            <wps:wsp>
                              <wps:cNvPr id="518" name="Rectangle 518"/>
                              <wps:cNvSpPr/>
                              <wps:spPr>
                                <a:xfrm rot="-5399999">
                                  <a:off x="-713002" y="320763"/>
                                  <a:ext cx="158084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B76FFA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Monitoring &amp; Controlling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905" style="width:9.16699pt;height:93.591pt;mso-position-horizontal-relative:char;mso-position-vertical-relative:line" coordsize="1164,11886">
                      <v:rect id="Rectangle 518" style="position:absolute;width:15808;height:1548;left:-7130;top:32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Monitoring &amp; Controlling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860E8" w14:paraId="2E49C0E9" w14:textId="77777777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51C49FB3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7F2F78EE" w14:textId="77777777" w:rsidR="009860E8" w:rsidRDefault="00CB358B">
            <w:pPr>
              <w:spacing w:after="0"/>
              <w:ind w:left="1" w:right="10"/>
            </w:pPr>
            <w:r>
              <w:rPr>
                <w:sz w:val="12"/>
              </w:rPr>
              <w:t>The process of tracking, reviewing, and reporting overall progress to meet the performance objectives defined in the project management plan.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5B3F39AC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formalizing acceptance of the completed project deliverables.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23945507" w14:textId="77777777" w:rsidR="009860E8" w:rsidRDefault="00CB358B">
            <w:pPr>
              <w:spacing w:after="0"/>
              <w:ind w:right="4"/>
            </w:pPr>
            <w:r>
              <w:rPr>
                <w:sz w:val="12"/>
              </w:rPr>
              <w:t>The process of controlling the status</w:t>
            </w:r>
            <w:r>
              <w:rPr>
                <w:sz w:val="12"/>
              </w:rPr>
              <w:t xml:space="preserve"> of the project to update the project schedule and manage changes to the schedule baseline.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0C8EA358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monitoring the status of the project, to update the project costs, and manage changes to the cost baseline.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571D2A7A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monitoring and recording t</w:t>
            </w:r>
            <w:r>
              <w:rPr>
                <w:sz w:val="12"/>
              </w:rPr>
              <w:t>he results of executing the quality management activities to assess performance and ensure the project outputs are complete, correct, and meet customer expectations.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14F37D6A" w14:textId="77777777" w:rsidR="009860E8" w:rsidRDefault="00CB358B">
            <w:pPr>
              <w:spacing w:after="0"/>
            </w:pPr>
            <w:r>
              <w:rPr>
                <w:sz w:val="12"/>
              </w:rPr>
              <w:t xml:space="preserve">The project of ensuring that the physical resources assigned and allocated to the project </w:t>
            </w:r>
            <w:r>
              <w:rPr>
                <w:sz w:val="12"/>
              </w:rPr>
              <w:t>are available as planned, as well as monitoring the planned versus the actual use of resources, and performing corrective action as necessary.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5C1EFEFB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ensuring the information needs of the project and its stakeholders are met.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2C28DB38" w14:textId="77777777" w:rsidR="009860E8" w:rsidRDefault="00CB358B">
            <w:pPr>
              <w:spacing w:after="0"/>
            </w:pPr>
            <w:r>
              <w:rPr>
                <w:sz w:val="12"/>
              </w:rPr>
              <w:t>The process of monitor</w:t>
            </w:r>
            <w:r>
              <w:rPr>
                <w:sz w:val="12"/>
              </w:rPr>
              <w:t>ing the implementation of agreed-upon risk response plans, tracking identified risks, identifying and analyzing new risks, and evaluating risk process effectiveness throughout the project.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366ECCBC" w14:textId="77777777" w:rsidR="009860E8" w:rsidRDefault="00CB358B">
            <w:pPr>
              <w:spacing w:after="0"/>
              <w:ind w:right="13"/>
            </w:pPr>
            <w:r>
              <w:rPr>
                <w:sz w:val="12"/>
              </w:rPr>
              <w:t>The process of managing procurement relationships, monitoring contr</w:t>
            </w:r>
            <w:r>
              <w:rPr>
                <w:sz w:val="12"/>
              </w:rPr>
              <w:t>act performance, making changes and corrections as appropriate, and closing out contracts.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53B11685" w14:textId="77777777" w:rsidR="009860E8" w:rsidRDefault="00CB358B">
            <w:pPr>
              <w:spacing w:after="0"/>
              <w:ind w:right="13"/>
            </w:pPr>
            <w:r>
              <w:rPr>
                <w:sz w:val="12"/>
              </w:rPr>
              <w:t>The process of monitoring stakeholder relationships and tailoring strategies for engaging stakeholders through the modification of engagement strategies and plans.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4BB9DE6F" w14:textId="77777777" w:rsidR="009860E8" w:rsidRDefault="00CB358B">
            <w:pPr>
              <w:spacing w:after="0"/>
              <w:jc w:val="both"/>
            </w:pPr>
            <w:r>
              <w:rPr>
                <w:sz w:val="12"/>
              </w:rPr>
              <w:t>T</w:t>
            </w:r>
            <w:r>
              <w:rPr>
                <w:sz w:val="12"/>
              </w:rPr>
              <w:t>he process of monitoring compliance with HSSE requirements.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0" w:space="0" w:color="000000"/>
            </w:tcBorders>
            <w:shd w:val="clear" w:color="auto" w:fill="B7DEE8"/>
          </w:tcPr>
          <w:p w14:paraId="3497144D" w14:textId="77777777" w:rsidR="009860E8" w:rsidRDefault="00CB358B">
            <w:pPr>
              <w:spacing w:after="0" w:line="258" w:lineRule="auto"/>
              <w:ind w:right="2"/>
            </w:pPr>
            <w:r>
              <w:rPr>
                <w:sz w:val="12"/>
              </w:rPr>
              <w:t xml:space="preserve">The process of ensuring that bonds are reduced when necessary, calls for funds are made as planned and needed, and all bank </w:t>
            </w:r>
          </w:p>
          <w:p w14:paraId="22F2AEDB" w14:textId="77777777" w:rsidR="009860E8" w:rsidRDefault="00CB358B">
            <w:pPr>
              <w:spacing w:after="0"/>
            </w:pPr>
            <w:r>
              <w:rPr>
                <w:sz w:val="12"/>
              </w:rPr>
              <w:t>withdrawals/deposits are performed at the appropriate time.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532ADC14" w14:textId="77777777" w:rsidR="009860E8" w:rsidRDefault="009860E8"/>
        </w:tc>
      </w:tr>
      <w:tr w:rsidR="009860E8" w14:paraId="2778B006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5E7A75B9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CD5B4"/>
          </w:tcPr>
          <w:p w14:paraId="1B031433" w14:textId="77777777" w:rsidR="009860E8" w:rsidRDefault="00CB358B">
            <w:pPr>
              <w:spacing w:after="0"/>
              <w:jc w:val="center"/>
            </w:pPr>
            <w:r>
              <w:rPr>
                <w:b/>
                <w:sz w:val="15"/>
              </w:rPr>
              <w:t>Perform Integrated Change Control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7DEE8"/>
          </w:tcPr>
          <w:p w14:paraId="602AA1C5" w14:textId="77777777" w:rsidR="009860E8" w:rsidRDefault="00CB358B">
            <w:pPr>
              <w:spacing w:after="0"/>
              <w:ind w:right="14"/>
              <w:jc w:val="center"/>
            </w:pPr>
            <w:r>
              <w:rPr>
                <w:b/>
                <w:sz w:val="15"/>
              </w:rPr>
              <w:t>Control Scope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5E8CFA13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7DEE8"/>
          </w:tcPr>
          <w:p w14:paraId="6162A03D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1FAA2F3C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7DEE8"/>
          </w:tcPr>
          <w:p w14:paraId="5EE2D9ED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3FCF3DBA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7DEE8"/>
          </w:tcPr>
          <w:p w14:paraId="0C7FE03D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20CA4B92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7DEE8"/>
          </w:tcPr>
          <w:p w14:paraId="0BC1D77D" w14:textId="77777777" w:rsidR="009860E8" w:rsidRDefault="009860E8"/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CD5B4"/>
          </w:tcPr>
          <w:p w14:paraId="267499C6" w14:textId="77777777" w:rsidR="009860E8" w:rsidRDefault="009860E8"/>
        </w:tc>
        <w:tc>
          <w:tcPr>
            <w:tcW w:w="1844" w:type="dxa"/>
            <w:tcBorders>
              <w:top w:val="single" w:sz="2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B7DEE8"/>
          </w:tcPr>
          <w:p w14:paraId="623BFFB8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32CE17ED" w14:textId="77777777" w:rsidR="009860E8" w:rsidRDefault="009860E8"/>
        </w:tc>
      </w:tr>
      <w:tr w:rsidR="009860E8" w14:paraId="6380EE49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C05903F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5C7BB852" w14:textId="77777777" w:rsidR="009860E8" w:rsidRDefault="00CB358B">
            <w:pPr>
              <w:spacing w:after="0" w:line="258" w:lineRule="auto"/>
              <w:ind w:left="1"/>
            </w:pPr>
            <w:r>
              <w:rPr>
                <w:sz w:val="12"/>
              </w:rPr>
              <w:t xml:space="preserve">The process of reviewing all change requests; approving changes and managing changes to deliverables, organizational process assets, project </w:t>
            </w:r>
          </w:p>
          <w:p w14:paraId="115B1029" w14:textId="77777777" w:rsidR="009860E8" w:rsidRDefault="00CB358B">
            <w:pPr>
              <w:spacing w:after="0"/>
              <w:ind w:left="1"/>
            </w:pPr>
            <w:r>
              <w:rPr>
                <w:sz w:val="12"/>
              </w:rPr>
              <w:t>documents, and the project management plan; and communicating the decisions.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6D87BDB9" w14:textId="77777777" w:rsidR="009860E8" w:rsidRDefault="00CB358B">
            <w:pPr>
              <w:spacing w:after="0"/>
            </w:pPr>
            <w:r>
              <w:rPr>
                <w:sz w:val="12"/>
              </w:rPr>
              <w:t xml:space="preserve">The process of monitoring the status </w:t>
            </w:r>
            <w:r>
              <w:rPr>
                <w:sz w:val="12"/>
              </w:rPr>
              <w:t>of the project and product scope and managing changes to the scope baseline.</w:t>
            </w:r>
          </w:p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0B865154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3AEAC561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5BA2E71D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13892B50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104F657F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50F56CE9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72601430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 w14:paraId="6AF364B4" w14:textId="77777777" w:rsidR="009860E8" w:rsidRDefault="009860E8"/>
        </w:tc>
        <w:tc>
          <w:tcPr>
            <w:tcW w:w="18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D5B4"/>
          </w:tcPr>
          <w:p w14:paraId="166B438E" w14:textId="77777777" w:rsidR="009860E8" w:rsidRDefault="009860E8"/>
        </w:tc>
        <w:tc>
          <w:tcPr>
            <w:tcW w:w="18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B7DEE8"/>
          </w:tcPr>
          <w:p w14:paraId="2C0B634C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BED23BD" w14:textId="77777777" w:rsidR="009860E8" w:rsidRDefault="009860E8"/>
        </w:tc>
      </w:tr>
      <w:tr w:rsidR="009860E8" w14:paraId="5CEA7507" w14:textId="77777777">
        <w:trPr>
          <w:trHeight w:val="372"/>
        </w:trPr>
        <w:tc>
          <w:tcPr>
            <w:tcW w:w="4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6442648C" w14:textId="77777777" w:rsidR="009860E8" w:rsidRDefault="00CB358B">
            <w:pPr>
              <w:spacing w:after="0"/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AB6408" wp14:editId="2529385C">
                      <wp:extent cx="116421" cy="337414"/>
                      <wp:effectExtent l="0" t="0" r="0" b="0"/>
                      <wp:docPr id="10137" name="Group 10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337414"/>
                                <a:chOff x="0" y="0"/>
                                <a:chExt cx="116421" cy="337414"/>
                              </a:xfrm>
                            </wpg:grpSpPr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-146959" y="35613"/>
                                  <a:ext cx="44876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9CEF36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Closing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37" style="width:9.167pt;height:26.568pt;mso-position-horizontal-relative:char;mso-position-vertical-relative:line" coordsize="1164,3374">
                      <v:rect id="Rectangle 522" style="position:absolute;width:4487;height:1548;left:-1469;top:3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Closing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7" w:type="dxa"/>
            <w:tcBorders>
              <w:top w:val="single" w:sz="5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  <w:shd w:val="clear" w:color="auto" w:fill="FABF8F"/>
          </w:tcPr>
          <w:p w14:paraId="62183CA1" w14:textId="77777777" w:rsidR="009860E8" w:rsidRDefault="00CB358B">
            <w:pPr>
              <w:spacing w:after="0"/>
              <w:ind w:right="15"/>
              <w:jc w:val="center"/>
            </w:pPr>
            <w:r>
              <w:rPr>
                <w:b/>
                <w:sz w:val="15"/>
              </w:rPr>
              <w:t>Close Project or Phase</w:t>
            </w:r>
          </w:p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92CDDC"/>
          </w:tcPr>
          <w:p w14:paraId="56DACA4C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ABF8F"/>
          </w:tcPr>
          <w:p w14:paraId="228FAF56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92CDDC"/>
          </w:tcPr>
          <w:p w14:paraId="7D463507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ABF8F"/>
          </w:tcPr>
          <w:p w14:paraId="096D55FE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92CDDC"/>
          </w:tcPr>
          <w:p w14:paraId="42889BE8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ABF8F"/>
          </w:tcPr>
          <w:p w14:paraId="0DD1FAB0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92CDDC"/>
          </w:tcPr>
          <w:p w14:paraId="4B8AD886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ABF8F"/>
          </w:tcPr>
          <w:p w14:paraId="28A17B6D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92CDDC"/>
          </w:tcPr>
          <w:p w14:paraId="5608C9E8" w14:textId="77777777" w:rsidR="009860E8" w:rsidRDefault="009860E8"/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ABF8F"/>
          </w:tcPr>
          <w:p w14:paraId="2A36A3CC" w14:textId="77777777" w:rsidR="009860E8" w:rsidRDefault="009860E8"/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92CDDC"/>
          </w:tcPr>
          <w:p w14:paraId="0D368CC6" w14:textId="77777777" w:rsidR="009860E8" w:rsidRDefault="009860E8"/>
        </w:tc>
        <w:tc>
          <w:tcPr>
            <w:tcW w:w="40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D9D9D9"/>
          </w:tcPr>
          <w:p w14:paraId="00C33C3C" w14:textId="77777777" w:rsidR="009860E8" w:rsidRDefault="00CB358B">
            <w:pPr>
              <w:spacing w:after="0"/>
              <w:ind w:left="1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63F6C4" wp14:editId="4AFE92C5">
                      <wp:extent cx="116421" cy="337414"/>
                      <wp:effectExtent l="0" t="0" r="0" b="0"/>
                      <wp:docPr id="10148" name="Group 10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337414"/>
                                <a:chOff x="0" y="0"/>
                                <a:chExt cx="116421" cy="337414"/>
                              </a:xfrm>
                            </wpg:grpSpPr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-146959" y="35613"/>
                                  <a:ext cx="44876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417E5" w14:textId="77777777" w:rsidR="009860E8" w:rsidRDefault="00CB358B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Closing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48" style="width:9.16699pt;height:26.568pt;mso-position-horizontal-relative:char;mso-position-vertical-relative:line" coordsize="1164,3374">
                      <v:rect id="Rectangle 523" style="position:absolute;width:4487;height:1548;left:-1469;top:3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Closing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860E8" w14:paraId="2D2B6339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988655" w14:textId="77777777" w:rsidR="009860E8" w:rsidRDefault="009860E8"/>
        </w:tc>
        <w:tc>
          <w:tcPr>
            <w:tcW w:w="184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ABF8F"/>
          </w:tcPr>
          <w:p w14:paraId="5B662253" w14:textId="77777777" w:rsidR="009860E8" w:rsidRDefault="00CB358B">
            <w:pPr>
              <w:spacing w:after="0"/>
              <w:ind w:left="1"/>
            </w:pPr>
            <w:r>
              <w:rPr>
                <w:sz w:val="12"/>
              </w:rPr>
              <w:t>The process of finalizing all activities for the project, phase, or the contract.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83FB3E0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EE47D87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EB08646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51C0A4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FC39114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CA157B9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4AF3B89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18BBCC1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8D5049E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F1EE656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F7728EA" w14:textId="77777777" w:rsidR="009860E8" w:rsidRDefault="009860E8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697147" w14:textId="77777777" w:rsidR="009860E8" w:rsidRDefault="009860E8"/>
        </w:tc>
      </w:tr>
    </w:tbl>
    <w:p w14:paraId="748A3E8C" w14:textId="77777777" w:rsidR="009860E8" w:rsidRDefault="00CB358B">
      <w:pPr>
        <w:spacing w:after="0" w:line="258" w:lineRule="auto"/>
        <w:ind w:right="19470"/>
      </w:pPr>
      <w:r>
        <w:rPr>
          <w:sz w:val="12"/>
        </w:rPr>
        <w:t>Marc Arnecke, PMP http:\\project-management.magt.biz</w:t>
      </w:r>
    </w:p>
    <w:sectPr w:rsidR="009860E8">
      <w:pgSz w:w="23810" w:h="16838" w:orient="landscape"/>
      <w:pgMar w:top="839" w:right="1440" w:bottom="855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MDIzsTSwMDA0MDVW0lEKTi0uzszPAykwrAUAiEJymiwAAAA="/>
  </w:docVars>
  <w:rsids>
    <w:rsidRoot w:val="009860E8"/>
    <w:rsid w:val="009860E8"/>
    <w:rsid w:val="00C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C8BB"/>
  <w15:docId w15:val="{7AC8BF84-0DB0-418E-A037-E02B0CF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Arnecke, PMP</dc:creator>
  <cp:keywords/>
  <cp:lastModifiedBy>jeffery morse</cp:lastModifiedBy>
  <cp:revision>2</cp:revision>
  <dcterms:created xsi:type="dcterms:W3CDTF">2018-09-18T00:04:00Z</dcterms:created>
  <dcterms:modified xsi:type="dcterms:W3CDTF">2018-09-18T00:04:00Z</dcterms:modified>
</cp:coreProperties>
</file>