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10" w:rsidRPr="006B5710" w:rsidRDefault="006B5710" w:rsidP="006B5710">
      <w:pPr>
        <w:spacing w:before="150" w:after="150" w:line="240" w:lineRule="auto"/>
        <w:outlineLvl w:val="3"/>
        <w:rPr>
          <w:rFonts w:ascii="ProximaNova-Regular" w:eastAsia="Times New Roman" w:hAnsi="ProximaNova-Regular" w:cs="Times New Roman"/>
          <w:color w:val="4F4F4F"/>
          <w:sz w:val="27"/>
          <w:szCs w:val="27"/>
        </w:rPr>
      </w:pPr>
      <w:r w:rsidRPr="006B5710">
        <w:rPr>
          <w:rFonts w:ascii="ProximaNova-Regular" w:eastAsia="Times New Roman" w:hAnsi="ProximaNova-Regular" w:cs="Times New Roman"/>
          <w:color w:val="4F4F4F"/>
          <w:sz w:val="27"/>
          <w:szCs w:val="27"/>
        </w:rPr>
        <w:t>Stewarding Revival</w:t>
      </w:r>
    </w:p>
    <w:p w:rsidR="006B5710" w:rsidRPr="006B5710" w:rsidRDefault="006B5710" w:rsidP="006B5710">
      <w:pPr>
        <w:spacing w:before="150" w:after="150" w:line="240" w:lineRule="auto"/>
        <w:outlineLvl w:val="4"/>
        <w:rPr>
          <w:rFonts w:ascii="ProximaNova-Regular" w:eastAsia="Times New Roman" w:hAnsi="ProximaNova-Regular" w:cs="Times New Roman"/>
          <w:color w:val="4F4F4F"/>
          <w:sz w:val="21"/>
          <w:szCs w:val="21"/>
        </w:rPr>
      </w:pPr>
      <w:proofErr w:type="spellStart"/>
      <w:r w:rsidRPr="006B5710">
        <w:rPr>
          <w:rFonts w:ascii="ProximaNova-Regular" w:eastAsia="Times New Roman" w:hAnsi="ProximaNova-Regular" w:cs="Times New Roman"/>
          <w:color w:val="4F4F4F"/>
          <w:sz w:val="21"/>
          <w:szCs w:val="21"/>
        </w:rPr>
        <w:t>Dann</w:t>
      </w:r>
      <w:proofErr w:type="spellEnd"/>
      <w:r w:rsidRPr="006B5710">
        <w:rPr>
          <w:rFonts w:ascii="ProximaNova-Regular" w:eastAsia="Times New Roman" w:hAnsi="ProximaNova-Regular" w:cs="Times New Roman"/>
          <w:color w:val="4F4F4F"/>
          <w:sz w:val="21"/>
          <w:szCs w:val="21"/>
        </w:rPr>
        <w:t xml:space="preserve"> </w:t>
      </w:r>
      <w:proofErr w:type="spellStart"/>
      <w:r w:rsidRPr="006B5710">
        <w:rPr>
          <w:rFonts w:ascii="ProximaNova-Regular" w:eastAsia="Times New Roman" w:hAnsi="ProximaNova-Regular" w:cs="Times New Roman"/>
          <w:color w:val="4F4F4F"/>
          <w:sz w:val="21"/>
          <w:szCs w:val="21"/>
        </w:rPr>
        <w:t>Farrelly</w:t>
      </w:r>
      <w:proofErr w:type="spellEnd"/>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proofErr w:type="spellStart"/>
      <w:r w:rsidRPr="006B5710">
        <w:rPr>
          <w:rFonts w:ascii="ProximaNova-Regular" w:eastAsia="Times New Roman" w:hAnsi="ProximaNova-Regular" w:cs="Times New Roman"/>
          <w:color w:val="4F4F4F"/>
          <w:sz w:val="21"/>
          <w:szCs w:val="21"/>
        </w:rPr>
        <w:t>Dann</w:t>
      </w:r>
      <w:proofErr w:type="spellEnd"/>
      <w:r w:rsidRPr="006B5710">
        <w:rPr>
          <w:rFonts w:ascii="ProximaNova-Regular" w:eastAsia="Times New Roman" w:hAnsi="ProximaNova-Regular" w:cs="Times New Roman"/>
          <w:color w:val="4F4F4F"/>
          <w:sz w:val="21"/>
          <w:szCs w:val="21"/>
        </w:rPr>
        <w:t xml:space="preserve"> opens in prayer.</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Stewarding revival means stewarding the Presence both privately and corporately. It’s about doing everything we do to invite the Presence of the Lord. It means stewarding the made-plain presence of the Lord to hit our lives and hit the lives of other people.</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proofErr w:type="spellStart"/>
      <w:r w:rsidRPr="006B5710">
        <w:rPr>
          <w:rFonts w:ascii="ProximaNova-Regular" w:eastAsia="Times New Roman" w:hAnsi="ProximaNova-Regular" w:cs="Times New Roman"/>
          <w:color w:val="4F4F4F"/>
          <w:sz w:val="21"/>
          <w:szCs w:val="21"/>
        </w:rPr>
        <w:t>Dann</w:t>
      </w:r>
      <w:proofErr w:type="spellEnd"/>
      <w:r w:rsidRPr="006B5710">
        <w:rPr>
          <w:rFonts w:ascii="ProximaNova-Regular" w:eastAsia="Times New Roman" w:hAnsi="ProximaNova-Regular" w:cs="Times New Roman"/>
          <w:color w:val="4F4F4F"/>
          <w:sz w:val="21"/>
          <w:szCs w:val="21"/>
        </w:rPr>
        <w:t xml:space="preserve"> shares a little of his background. He learned to give up traditional church for some of the charismatic traits of church. And to not be offended by it. Discernment vs personal preference.</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Faith and enthusiasm are not the same thing. Look for faith in a room. Bill used to share testimonies to build faith in a room, not to prep a crowd.</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The manifest presence of God is not always comfortable. Sometimes we have to go through a learning phase to determine what is God and what isn’t. You need to talk to the Lord about it, talk to other people about it, and steward your own anxiety well.</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Stewarding revival involves maintaining a culture of risk. If you create all the rules you won’t get an advancing, risk-taking culture. But you also have to be able to speak the truth in love to each other, without judgement. And you have to be able to talk to Holy Spirit - “Holy Spirit, what are you up to?” If you don’t correct people with gentleness and graciousness, and then they won’t risk and you’ll miss out corporately on a bunch of stuff. Practice how you’re going to address somebody if you need to.</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Practice some ways you’re going to steward revival by encouraging risk taking, joy, passion, exuberance, but also recognizing your role as a leader and a shepherd, and that each of those risks is winning you something, but also potentially costing you something.</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 xml:space="preserve">A method for confrontation: 1. </w:t>
      </w:r>
      <w:proofErr w:type="gramStart"/>
      <w:r w:rsidRPr="006B5710">
        <w:rPr>
          <w:rFonts w:ascii="ProximaNova-Regular" w:eastAsia="Times New Roman" w:hAnsi="ProximaNova-Regular" w:cs="Times New Roman"/>
          <w:color w:val="4F4F4F"/>
          <w:sz w:val="21"/>
          <w:szCs w:val="21"/>
        </w:rPr>
        <w:t>Introduce</w:t>
      </w:r>
      <w:proofErr w:type="gramEnd"/>
      <w:r w:rsidRPr="006B5710">
        <w:rPr>
          <w:rFonts w:ascii="ProximaNova-Regular" w:eastAsia="Times New Roman" w:hAnsi="ProximaNova-Regular" w:cs="Times New Roman"/>
          <w:color w:val="4F4F4F"/>
          <w:sz w:val="21"/>
          <w:szCs w:val="21"/>
        </w:rPr>
        <w:t xml:space="preserve"> yourself, your role, encourage their great faith, but let them know you’re not sure about how they’re executing it. Assure them they are not in trouble, that you like what they’re doing, but how can we do it differently? 2. “Hey, that might be Lord but it’s so far outside of my comfort zone right now, and I’m leading this environment, so this is what I’m asking of you.”</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You have to be able to get in there and have great conversation with people about what’s going on.</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It’s great to make mistakes and learn from them. Make sure the same people are making new mistakes, not the same ones over again.</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r w:rsidRPr="006B5710">
        <w:rPr>
          <w:rFonts w:ascii="ProximaNova-Regular" w:eastAsia="Times New Roman" w:hAnsi="ProximaNova-Regular" w:cs="Times New Roman"/>
          <w:color w:val="4F4F4F"/>
          <w:sz w:val="21"/>
          <w:szCs w:val="21"/>
        </w:rPr>
        <w:t xml:space="preserve">Always see people as the gift of God that they are. Don’t mock or bring up mistakes as </w:t>
      </w:r>
      <w:proofErr w:type="spellStart"/>
      <w:r w:rsidRPr="006B5710">
        <w:rPr>
          <w:rFonts w:ascii="ProximaNova-Regular" w:eastAsia="Times New Roman" w:hAnsi="ProximaNova-Regular" w:cs="Times New Roman"/>
          <w:color w:val="4F4F4F"/>
          <w:sz w:val="21"/>
          <w:szCs w:val="21"/>
        </w:rPr>
        <w:t>humour</w:t>
      </w:r>
      <w:proofErr w:type="spellEnd"/>
      <w:r w:rsidRPr="006B5710">
        <w:rPr>
          <w:rFonts w:ascii="ProximaNova-Regular" w:eastAsia="Times New Roman" w:hAnsi="ProximaNova-Regular" w:cs="Times New Roman"/>
          <w:color w:val="4F4F4F"/>
          <w:sz w:val="21"/>
          <w:szCs w:val="21"/>
        </w:rPr>
        <w:t>, or they may not risk again. Your affection for your people has to be authentic and real.</w:t>
      </w:r>
    </w:p>
    <w:p w:rsidR="006B5710" w:rsidRPr="006B5710" w:rsidRDefault="006B5710" w:rsidP="006B5710">
      <w:pPr>
        <w:spacing w:after="150" w:line="300" w:lineRule="atLeast"/>
        <w:rPr>
          <w:rFonts w:ascii="ProximaNova-Regular" w:eastAsia="Times New Roman" w:hAnsi="ProximaNova-Regular" w:cs="Times New Roman"/>
          <w:color w:val="4F4F4F"/>
          <w:sz w:val="21"/>
          <w:szCs w:val="21"/>
        </w:rPr>
      </w:pPr>
      <w:proofErr w:type="spellStart"/>
      <w:r w:rsidRPr="006B5710">
        <w:rPr>
          <w:rFonts w:ascii="ProximaNova-Regular" w:eastAsia="Times New Roman" w:hAnsi="ProximaNova-Regular" w:cs="Times New Roman"/>
          <w:color w:val="4F4F4F"/>
          <w:sz w:val="21"/>
          <w:szCs w:val="21"/>
        </w:rPr>
        <w:t>Dann</w:t>
      </w:r>
      <w:proofErr w:type="spellEnd"/>
      <w:r w:rsidRPr="006B5710">
        <w:rPr>
          <w:rFonts w:ascii="ProximaNova-Regular" w:eastAsia="Times New Roman" w:hAnsi="ProximaNova-Regular" w:cs="Times New Roman"/>
          <w:color w:val="4F4F4F"/>
          <w:sz w:val="21"/>
          <w:szCs w:val="21"/>
        </w:rPr>
        <w:t xml:space="preserve"> closes in prayer.</w:t>
      </w:r>
    </w:p>
    <w:p w:rsidR="003647DC" w:rsidRDefault="003647DC">
      <w:bookmarkStart w:id="0" w:name="_GoBack"/>
      <w:bookmarkEnd w:id="0"/>
    </w:p>
    <w:sectPr w:rsidR="0036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NjU2MDcztLQ0NjJR0lEKTi0uzszPAykwrAUAUgC8JSwAAAA="/>
  </w:docVars>
  <w:rsids>
    <w:rsidRoot w:val="006B5710"/>
    <w:rsid w:val="003647DC"/>
    <w:rsid w:val="006B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94C71-377B-492B-97E8-38599624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B57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B57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57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B571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B57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2016-07-11T18:28:00Z</dcterms:created>
  <dcterms:modified xsi:type="dcterms:W3CDTF">2016-07-11T18:29:00Z</dcterms:modified>
</cp:coreProperties>
</file>